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E1" w:rsidRDefault="00C04EE1">
      <w:pPr>
        <w:pStyle w:val="ConsPlusTitle"/>
        <w:jc w:val="center"/>
        <w:outlineLvl w:val="0"/>
      </w:pPr>
    </w:p>
    <w:p w:rsidR="00C04EE1" w:rsidRDefault="00C04EE1">
      <w:pPr>
        <w:pStyle w:val="ConsPlusTitle"/>
        <w:jc w:val="center"/>
      </w:pPr>
      <w:r>
        <w:t>ОБ УТВЕРЖДЕНИИ ГОСУДАРСТВЕННОЙ ПРОГРАММЫ НОВОСИБИРСКОЙ</w:t>
      </w:r>
    </w:p>
    <w:p w:rsidR="00C04EE1" w:rsidRDefault="00C04EE1">
      <w:pPr>
        <w:pStyle w:val="ConsPlusTitle"/>
        <w:jc w:val="center"/>
      </w:pPr>
      <w:r>
        <w:t>ОБЛАСТИ "РАЗВИТИЕ ФИЗИЧЕСКОЙ КУЛЬТУРЫ И СПОРТА</w:t>
      </w:r>
    </w:p>
    <w:p w:rsidR="00C04EE1" w:rsidRDefault="00C04EE1">
      <w:pPr>
        <w:pStyle w:val="ConsPlusTitle"/>
        <w:jc w:val="center"/>
      </w:pPr>
      <w:r>
        <w:t>В НОВОСИБИРСКОЙ ОБЛАСТИ"</w:t>
      </w:r>
    </w:p>
    <w:p w:rsidR="00C04EE1" w:rsidRDefault="00C04EE1">
      <w:pPr>
        <w:pStyle w:val="ConsPlusNormal"/>
      </w:pPr>
      <w:hyperlink r:id="rId5" w:history="1">
        <w:r>
          <w:rPr>
            <w:i/>
            <w:color w:val="0000FF"/>
          </w:rPr>
          <w:br/>
          <w:t>Постановление Правительства Новосибирской области от 23.01.2015 N 24-п (ред. от 20.10.2020) "Об утверждении государственной программы Новосибирской области "Развитие физической культуры и спорта в Новосибирской области" {КонсультантПлюс}</w:t>
        </w:r>
      </w:hyperlink>
      <w:r>
        <w:br/>
      </w:r>
    </w:p>
    <w:p w:rsidR="00C04EE1" w:rsidRDefault="00C04EE1">
      <w:pPr>
        <w:pStyle w:val="ConsPlusNormal"/>
        <w:spacing w:before="220"/>
        <w:jc w:val="right"/>
        <w:outlineLvl w:val="0"/>
      </w:pPr>
      <w:r>
        <w:t>Приложение N 5</w:t>
      </w:r>
    </w:p>
    <w:p w:rsidR="00C04EE1" w:rsidRDefault="00C04EE1">
      <w:pPr>
        <w:pStyle w:val="ConsPlusNormal"/>
        <w:jc w:val="right"/>
      </w:pPr>
      <w:r>
        <w:t>к государственной программе</w:t>
      </w:r>
    </w:p>
    <w:p w:rsidR="00C04EE1" w:rsidRDefault="00C04EE1">
      <w:pPr>
        <w:pStyle w:val="ConsPlusNormal"/>
        <w:jc w:val="right"/>
      </w:pPr>
      <w:r>
        <w:t>Новосибирской области "Развитие</w:t>
      </w:r>
    </w:p>
    <w:p w:rsidR="00C04EE1" w:rsidRDefault="00C04EE1">
      <w:pPr>
        <w:pStyle w:val="ConsPlusNormal"/>
        <w:jc w:val="right"/>
      </w:pPr>
      <w:r>
        <w:t>физической культуры и спорта</w:t>
      </w:r>
    </w:p>
    <w:p w:rsidR="00C04EE1" w:rsidRDefault="00C04EE1">
      <w:pPr>
        <w:pStyle w:val="ConsPlusNormal"/>
        <w:jc w:val="right"/>
      </w:pPr>
      <w:r>
        <w:t>в Новосибирской области"</w:t>
      </w:r>
    </w:p>
    <w:p w:rsidR="00C04EE1" w:rsidRDefault="00C04EE1">
      <w:pPr>
        <w:pStyle w:val="ConsPlusNormal"/>
        <w:ind w:firstLine="540"/>
        <w:jc w:val="both"/>
      </w:pPr>
    </w:p>
    <w:p w:rsidR="00C04EE1" w:rsidRDefault="00C04EE1">
      <w:pPr>
        <w:pStyle w:val="ConsPlusTitle"/>
        <w:jc w:val="center"/>
      </w:pPr>
      <w:r>
        <w:t>Условия</w:t>
      </w:r>
    </w:p>
    <w:p w:rsidR="00C04EE1" w:rsidRDefault="00C04EE1">
      <w:pPr>
        <w:pStyle w:val="ConsPlusTitle"/>
        <w:jc w:val="center"/>
      </w:pPr>
      <w:r>
        <w:t>предоставления единовременных выплат за счет средств</w:t>
      </w:r>
    </w:p>
    <w:p w:rsidR="00C04EE1" w:rsidRDefault="00C04EE1">
      <w:pPr>
        <w:pStyle w:val="ConsPlusTitle"/>
        <w:jc w:val="center"/>
      </w:pPr>
      <w:r>
        <w:t xml:space="preserve">областного бюджета Новосибирской области на </w:t>
      </w:r>
      <w:proofErr w:type="gramStart"/>
      <w:r>
        <w:t>государственную</w:t>
      </w:r>
      <w:proofErr w:type="gramEnd"/>
    </w:p>
    <w:p w:rsidR="00C04EE1" w:rsidRDefault="00C04EE1">
      <w:pPr>
        <w:pStyle w:val="ConsPlusTitle"/>
        <w:jc w:val="center"/>
      </w:pPr>
      <w:r>
        <w:t>поддержку ведущих тренеров, тренеров-преподавателей,</w:t>
      </w:r>
    </w:p>
    <w:p w:rsidR="00C04EE1" w:rsidRDefault="00C04EE1">
      <w:pPr>
        <w:pStyle w:val="ConsPlusTitle"/>
        <w:jc w:val="center"/>
      </w:pPr>
      <w:proofErr w:type="gramStart"/>
      <w:r>
        <w:t>работающих</w:t>
      </w:r>
      <w:proofErr w:type="gramEnd"/>
      <w:r>
        <w:t xml:space="preserve"> с детьми и молодежью в Новосибирской области</w:t>
      </w:r>
    </w:p>
    <w:p w:rsidR="00C04EE1" w:rsidRDefault="00C04EE1">
      <w:pPr>
        <w:pStyle w:val="ConsPlusTitle"/>
        <w:jc w:val="center"/>
      </w:pPr>
      <w:r>
        <w:t>(далее - Условия)</w:t>
      </w:r>
    </w:p>
    <w:p w:rsidR="00C04EE1" w:rsidRDefault="00C04E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04E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04EE1" w:rsidRDefault="00C04E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4EE1" w:rsidRDefault="00C04EE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C04EE1" w:rsidRDefault="00C04EE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16.04.2019 </w:t>
            </w:r>
            <w:hyperlink r:id="rId6" w:history="1">
              <w:r>
                <w:rPr>
                  <w:color w:val="0000FF"/>
                </w:rPr>
                <w:t>N 152-п</w:t>
              </w:r>
            </w:hyperlink>
            <w:r>
              <w:rPr>
                <w:color w:val="392C69"/>
              </w:rPr>
              <w:t xml:space="preserve">, от 02.07.2019 </w:t>
            </w:r>
            <w:hyperlink r:id="rId7" w:history="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04EE1" w:rsidRDefault="00C04EE1">
      <w:pPr>
        <w:pStyle w:val="ConsPlusNormal"/>
        <w:ind w:firstLine="540"/>
        <w:jc w:val="both"/>
      </w:pPr>
    </w:p>
    <w:p w:rsidR="00C04EE1" w:rsidRDefault="00C04EE1">
      <w:pPr>
        <w:pStyle w:val="ConsPlusTitle"/>
        <w:jc w:val="center"/>
        <w:outlineLvl w:val="1"/>
      </w:pPr>
      <w:r>
        <w:t>I. Общие положения</w:t>
      </w:r>
    </w:p>
    <w:p w:rsidR="00C04EE1" w:rsidRDefault="00C04EE1">
      <w:pPr>
        <w:pStyle w:val="ConsPlusNormal"/>
        <w:ind w:firstLine="540"/>
        <w:jc w:val="both"/>
      </w:pPr>
    </w:p>
    <w:p w:rsidR="00C04EE1" w:rsidRDefault="00C04EE1">
      <w:pPr>
        <w:pStyle w:val="ConsPlusNormal"/>
        <w:ind w:firstLine="540"/>
        <w:jc w:val="both"/>
      </w:pPr>
      <w:r>
        <w:t>1. Настоящие Условия разработаны в целях реализации мероприятия по государственной поддержке ведущих тренеров, тренеров-преподавателей, работающих с детьми и молодежью, предусмотренного государственной программой Новосибирской области "Развитие физической культуры и спорта в Новосибирской области" (далее - государственная программа).</w:t>
      </w:r>
    </w:p>
    <w:p w:rsidR="00C04EE1" w:rsidRDefault="00C04EE1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02.07.2019 N 252-п)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2. Единовременные выплаты предоставляются ведущим тренерам, тренерам-преподавателям (далее - Тренеры), работающим с детьми и молодежью, с целью улучшения качества работы тренерско-преподавательского состава и стимулирования достижения высоких спортивных результатов на всероссийских и международных соревнованиях.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3. Единовременные выплаты осуществляются министерством физической культуры и спорта Новосибирской области (далее - Министерство) за счет средств областного бюджета Новосибирской области.</w:t>
      </w:r>
    </w:p>
    <w:p w:rsidR="00C04EE1" w:rsidRDefault="00C04E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ind w:firstLine="540"/>
        <w:jc w:val="both"/>
      </w:pPr>
    </w:p>
    <w:p w:rsidR="00C04EE1" w:rsidRDefault="00C04EE1">
      <w:pPr>
        <w:pStyle w:val="ConsPlusTitle"/>
        <w:jc w:val="center"/>
        <w:outlineLvl w:val="1"/>
      </w:pPr>
      <w:r>
        <w:t>II. Условия и порядок предоставления единовременных выплат</w:t>
      </w:r>
    </w:p>
    <w:p w:rsidR="00C04EE1" w:rsidRDefault="00C04EE1">
      <w:pPr>
        <w:pStyle w:val="ConsPlusNormal"/>
        <w:ind w:firstLine="540"/>
        <w:jc w:val="both"/>
      </w:pPr>
    </w:p>
    <w:p w:rsidR="00C04EE1" w:rsidRDefault="00C04EE1">
      <w:pPr>
        <w:pStyle w:val="ConsPlusNormal"/>
        <w:ind w:firstLine="540"/>
        <w:jc w:val="both"/>
      </w:pPr>
      <w:r>
        <w:t>4. Условиями для предоставления единовременных выплат Тренерам являются: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1) проживание в Новосибирской области не менее пяти лет;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2) осуществление трудовой деятельности не менее трех лет в одном из перечисленных типов государственных и муниципальных учреждений Новосибирской области: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детско-юношеском </w:t>
      </w:r>
      <w:proofErr w:type="gramStart"/>
      <w:r>
        <w:t>клубе</w:t>
      </w:r>
      <w:proofErr w:type="gramEnd"/>
      <w:r>
        <w:t xml:space="preserve"> физической подготовки;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детско-юношеской спортивной школе;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специализированной детско-юношеской школе олимпийского резерва;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училище олимпийского резерва;</w:t>
      </w:r>
    </w:p>
    <w:p w:rsidR="00C04EE1" w:rsidRDefault="00C04EE1">
      <w:pPr>
        <w:pStyle w:val="ConsPlusNormal"/>
        <w:spacing w:before="220"/>
        <w:ind w:firstLine="540"/>
        <w:jc w:val="both"/>
      </w:pPr>
      <w:proofErr w:type="gramStart"/>
      <w:r>
        <w:t>центре</w:t>
      </w:r>
      <w:proofErr w:type="gramEnd"/>
      <w:r>
        <w:t xml:space="preserve"> спортивной подготовки;</w:t>
      </w:r>
    </w:p>
    <w:p w:rsidR="00C04EE1" w:rsidRDefault="00C04EE1">
      <w:pPr>
        <w:pStyle w:val="ConsPlusNormal"/>
        <w:spacing w:before="220"/>
        <w:ind w:firstLine="540"/>
        <w:jc w:val="both"/>
      </w:pPr>
      <w:proofErr w:type="gramStart"/>
      <w:r>
        <w:t>центре</w:t>
      </w:r>
      <w:proofErr w:type="gramEnd"/>
      <w:r>
        <w:t xml:space="preserve"> олимпийской подготовки;</w:t>
      </w:r>
    </w:p>
    <w:p w:rsidR="00C04EE1" w:rsidRDefault="00C04EE1">
      <w:pPr>
        <w:pStyle w:val="ConsPlusNormal"/>
        <w:spacing w:before="220"/>
        <w:ind w:firstLine="540"/>
        <w:jc w:val="both"/>
      </w:pPr>
      <w:proofErr w:type="gramStart"/>
      <w:r>
        <w:t>центре</w:t>
      </w:r>
      <w:proofErr w:type="gramEnd"/>
      <w:r>
        <w:t xml:space="preserve"> видов спорта;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школе высшего спортивного мастерства;</w:t>
      </w:r>
    </w:p>
    <w:p w:rsidR="00C04EE1" w:rsidRDefault="00C04EE1">
      <w:pPr>
        <w:pStyle w:val="ConsPlusNormal"/>
        <w:spacing w:before="220"/>
        <w:ind w:firstLine="540"/>
        <w:jc w:val="both"/>
      </w:pPr>
      <w:proofErr w:type="gramStart"/>
      <w:r>
        <w:t>учреждении</w:t>
      </w:r>
      <w:proofErr w:type="gramEnd"/>
      <w:r>
        <w:t xml:space="preserve"> по адаптивной физической культуре и адаптивному спорту;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спортивном </w:t>
      </w:r>
      <w:proofErr w:type="gramStart"/>
      <w:r>
        <w:t>клубе</w:t>
      </w:r>
      <w:proofErr w:type="gramEnd"/>
      <w:r>
        <w:t>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3) наличие стажа работы Тренером не менее 3 лет;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4) наличие высоких спортивных результатов, показанных воспитанниками Тренера в течение текущего года.</w:t>
      </w:r>
    </w:p>
    <w:p w:rsidR="00C04EE1" w:rsidRDefault="00C04EE1">
      <w:pPr>
        <w:pStyle w:val="ConsPlusNormal"/>
        <w:spacing w:before="220"/>
        <w:ind w:firstLine="540"/>
        <w:jc w:val="both"/>
      </w:pPr>
      <w:bookmarkStart w:id="0" w:name="P45"/>
      <w:bookmarkEnd w:id="0"/>
      <w:r>
        <w:t>5. Спортивные организации, в которых трудоустроен Тренер, представляют в Министерство до 3 декабря текущего года следующие документы:</w:t>
      </w:r>
    </w:p>
    <w:p w:rsidR="00C04EE1" w:rsidRDefault="00C04EE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заявление Тренера о предоставлении единовременной выплаты по форме, утвержденной Министерством;</w:t>
      </w:r>
    </w:p>
    <w:p w:rsidR="00C04EE1" w:rsidRDefault="00C04EE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копию паспорта;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копию трудовой книжки Тренера;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копию приказа о приеме на работу Тренера (в случае отсутствия трудовой книжки);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копию приказа о зачислении спортсмена - воспитанника Тренера в группу, с которой проводит занятия данный Тренер;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копию протокола соревнований, подтверждающего результат, показанный спортсменом - воспитанником Тренера, заверенную спортивной организацией;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сведения о номере лицевого счета и реквизитах кредитной организации.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6. Документы, перечисленные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Условий, в течение десяти дней с момента их поступления в Министерство передаются в комиссию Министерства по предоставлению единовременных выплат ведущим Тренерам, работающим с детьми и молодежью Новосибирской области (далее - комиссия), созданную приказом Министерства.</w:t>
      </w:r>
    </w:p>
    <w:p w:rsidR="00C04EE1" w:rsidRDefault="00C04EE1">
      <w:pPr>
        <w:pStyle w:val="ConsPlusNormal"/>
        <w:jc w:val="both"/>
      </w:pPr>
      <w:r>
        <w:t xml:space="preserve">(п. 6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7. Комиссия </w:t>
      </w:r>
      <w:proofErr w:type="gramStart"/>
      <w:r>
        <w:t>рассматривает документы до 15 декабря текущего года и принимает</w:t>
      </w:r>
      <w:proofErr w:type="gramEnd"/>
      <w:r>
        <w:t xml:space="preserve"> решение о включении тренеров, тренеров-преподавателей в список на предоставление единовременных выплат или об отказе во включении в список на предоставление единовременных выплат.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8. Критериями отбора, которыми руководствуется комиссия при принятии решения о выборе Тренера на предоставление единовременной выплаты, являются: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лучший результат спортсмена - воспитанника Тренера за отчетный календарный год по базовым видам спорта, установленным для Новосибирской области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Министерства спорта Российской Федерации от 14.02.2014 N 83 "Об утверждении перечня базовых видов спорта на 2014 - 2018 годы" (далее - базовые виды спорта);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результат спортсмена - воспитанника Тренера должен быть показан на юношеских, юниорских или молодежных соревнованиях.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При наличии нескольких высоких результатов по одному виду спорта комиссия вправе представить к выплате не более двух Тренеров с лучшими результатами, показанными спортсменами-воспитанниками. В случае наличия трех и </w:t>
      </w:r>
      <w:proofErr w:type="gramStart"/>
      <w:r>
        <w:t>более одинаковых</w:t>
      </w:r>
      <w:proofErr w:type="gramEnd"/>
      <w:r>
        <w:t xml:space="preserve"> высоких результатов по одному виду спорта преимущество отдается Тренеру, спортсмен-воспитанник которого находится в наиболее старшей возрастной категории.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9. Комиссия выбирает Тренеров, количество которых на соответствующий календарный год определено государственной программой.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10. Решение комиссии оформляется протоколом в течение одного дня с момента принятия такого решения. Протокол комиссии подписывается председателем комиссии и секретарем комиссии.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11. Решение комиссии является основанием для подготовки приказа Министерства об утверждении списка ведущих Тренеров, работающих с детьми и молодежью, и о перечислении им единовременных выплат (далее - приказ о перечислении единовременных выплат). Единовременные выплаты Тренерам перечисляются на лицевые счета, указанные в их заявлениях о предоставлении единовременной выплаты. Приказ о перечислении единовременных выплат издается в течение трех дней с момента подписания протокола комиссии.</w:t>
      </w:r>
    </w:p>
    <w:p w:rsidR="00C04EE1" w:rsidRDefault="00C04E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12. Приказ о перечислении единовременных выплат в течение трех дней со дня его издания </w:t>
      </w:r>
      <w:proofErr w:type="gramStart"/>
      <w:r>
        <w:t>размещается на официальном интернет-сайте Министерства и направляется</w:t>
      </w:r>
      <w:proofErr w:type="gramEnd"/>
      <w:r>
        <w:t xml:space="preserve"> в спортивную организацию, в которой трудоустроен соответствующий Тренер.</w:t>
      </w:r>
    </w:p>
    <w:p w:rsidR="00C04EE1" w:rsidRDefault="00C04E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13. В случае отказа Тренеру в предоставлении единовременной выплаты Министерство в течение трех дней с момента издания протокола комиссии информирует спортивную организацию, в которой трудоустроен соответствующий Тренер, о причинах отказа в письменной форме.</w:t>
      </w:r>
    </w:p>
    <w:p w:rsidR="00C04EE1" w:rsidRDefault="00C04E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16.04.2019 N 152-п)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 xml:space="preserve">Основаниями для отказа Тренеру в предоставлении выплат является отсутствие у лица права на получение единовременной выплаты, несвоевременное или неполное представление документов, указанных в </w:t>
      </w:r>
      <w:hyperlink w:anchor="P45" w:history="1">
        <w:r>
          <w:rPr>
            <w:color w:val="0000FF"/>
          </w:rPr>
          <w:t>пункте 5</w:t>
        </w:r>
      </w:hyperlink>
      <w:r>
        <w:t xml:space="preserve"> настоящих Условий, и предоставление недостоверных сведений в представленных документах.</w:t>
      </w:r>
    </w:p>
    <w:p w:rsidR="00C04EE1" w:rsidRDefault="00C04EE1">
      <w:pPr>
        <w:pStyle w:val="ConsPlusNormal"/>
        <w:spacing w:before="220"/>
        <w:ind w:firstLine="540"/>
        <w:jc w:val="both"/>
      </w:pPr>
      <w:r>
        <w:t>14. Единовременные выплаты осуществляются Тренерам на основании приказа о перечислении единовременных выплат в размере, установленном государственной программой на соответствующий финансовый год.</w:t>
      </w:r>
    </w:p>
    <w:p w:rsidR="00C04EE1" w:rsidRDefault="00C04EE1">
      <w:pPr>
        <w:pStyle w:val="ConsPlusNormal"/>
      </w:pPr>
      <w:hyperlink r:id="rId17" w:history="1">
        <w:r>
          <w:rPr>
            <w:i/>
            <w:color w:val="0000FF"/>
          </w:rPr>
          <w:br/>
          <w:t>Постановление Правительства Новосибирской области от 23.01.2015 N 24-п (ред. от 20.10.2020) "Об утверждении государственной программы Новосибирской области "Развитие физической культуры и спорта в Новосибирской области" {КонсультантПлюс}</w:t>
        </w:r>
      </w:hyperlink>
      <w:r>
        <w:br/>
      </w:r>
    </w:p>
    <w:p w:rsidR="00054845" w:rsidRDefault="00054845"/>
    <w:sectPr w:rsidR="00054845" w:rsidSect="008F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E1"/>
    <w:rsid w:val="00054845"/>
    <w:rsid w:val="00C0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4E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7BC04F74824C8B889DE8172568B716C2872EE48378BBD2859378A853E17F56CB55E3A33F88CD214C9CE1E50A29E46044B6AE8E71F39A1DDB06421ER5b4F" TargetMode="External"/><Relationship Id="rId13" Type="http://schemas.openxmlformats.org/officeDocument/2006/relationships/hyperlink" Target="consultantplus://offline/ref=1E7BC04F74824C8B889DE8012604E91FCA8475EB857FB080DBC27EFF0CB179039915BDFA7ECCDE214D82E2ED0AR2b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7BC04F74824C8B889DE8172568B716C2872EE48378BBD2859378A853E17F56CB55E3A33F88CD214C9CE1E50829E46044B6AE8E71F39A1DDB06421ER5b4F" TargetMode="External"/><Relationship Id="rId12" Type="http://schemas.openxmlformats.org/officeDocument/2006/relationships/hyperlink" Target="consultantplus://offline/ref=1E7BC04F74824C8B889DE8172568B716C2872EE4837BB3D38F9F78A853E17F56CB55E3A33F88CD214C9CE0E50B29E46044B6AE8E71F39A1DDB06421ER5b4F" TargetMode="External"/><Relationship Id="rId17" Type="http://schemas.openxmlformats.org/officeDocument/2006/relationships/hyperlink" Target="consultantplus://offline/ref=1E7BC04F74824C8B889DE8172568B716C2872EE48379B8D3849178A853E17F56CB55E3A33F88CD214D9BE6E80E29E46044B6AE8E71F39A1DDB06421ER5b4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E7BC04F74824C8B889DE8172568B716C2872EE4837BB3D38F9F78A853E17F56CB55E3A33F88CD214C9CE0E50D29E46044B6AE8E71F39A1DDB06421ER5b4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7BC04F74824C8B889DE8172568B716C2872EE4837BB3D38F9F78A853E17F56CB55E3A33F88CD214C9CE0EA0029E46044B6AE8E71F39A1DDB06421ER5b4F" TargetMode="External"/><Relationship Id="rId11" Type="http://schemas.openxmlformats.org/officeDocument/2006/relationships/hyperlink" Target="consultantplus://offline/ref=1E7BC04F74824C8B889DE8172568B716C2872EE4837BB3D38F9F78A853E17F56CB55E3A33F88CD214C9CE0E50A29E46044B6AE8E71F39A1DDB06421ER5b4F" TargetMode="External"/><Relationship Id="rId5" Type="http://schemas.openxmlformats.org/officeDocument/2006/relationships/hyperlink" Target="consultantplus://offline/ref=1E7BC04F74824C8B889DE8172568B716C2872EE48379B8D3849178A853E17F56CB55E3A33F88CD214C9CE0ED0822B03104E8F7DD35B8961EC51A431D4A8BD43FR6b1F" TargetMode="External"/><Relationship Id="rId15" Type="http://schemas.openxmlformats.org/officeDocument/2006/relationships/hyperlink" Target="consultantplus://offline/ref=1E7BC04F74824C8B889DE8172568B716C2872EE4837BB3D38F9F78A853E17F56CB55E3A33F88CD214C9CE0E50D29E46044B6AE8E71F39A1DDB06421ER5b4F" TargetMode="External"/><Relationship Id="rId10" Type="http://schemas.openxmlformats.org/officeDocument/2006/relationships/hyperlink" Target="consultantplus://offline/ref=1E7BC04F74824C8B889DE8172568B716C2872EE4837BB3D38F9F78A853E17F56CB55E3A33F88CD214C9CE0E50829E46044B6AE8E71F39A1DDB06421ER5b4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7BC04F74824C8B889DE8172568B716C2872EE4837BB3D38F9F78A853E17F56CB55E3A33F88CD214C9CE0EA0129E46044B6AE8E71F39A1DDB06421ER5b4F" TargetMode="External"/><Relationship Id="rId14" Type="http://schemas.openxmlformats.org/officeDocument/2006/relationships/hyperlink" Target="consultantplus://offline/ref=1E7BC04F74824C8B889DE8172568B716C2872EE4837BB3D38F9F78A853E17F56CB55E3A33F88CD214C9CE0E50D29E46044B6AE8E71F39A1DDB06421ER5b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Credo</dc:creator>
  <cp:keywords/>
  <dc:description/>
  <cp:lastModifiedBy/>
  <cp:revision>1</cp:revision>
  <dcterms:created xsi:type="dcterms:W3CDTF">2020-11-20T05:27:00Z</dcterms:created>
</cp:coreProperties>
</file>